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585"/>
        <w:gridCol w:w="430"/>
        <w:gridCol w:w="4155"/>
        <w:gridCol w:w="2149"/>
        <w:gridCol w:w="2149"/>
        <w:gridCol w:w="2135"/>
        <w:gridCol w:w="15"/>
      </w:tblGrid>
      <w:tr>
        <w:trPr>
          <w:trHeight w:hRule="exact" w:val="57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 А С П О Р Т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645"/>
        </w:trPr>
        <w:tc>
          <w:tcPr>
            <w:tcW w:w="15618" w:type="dxa"/>
            <w:gridSpan w:val="7"/>
            <w:tcMar>
              <w:left w:w="72" w:type="dxa"/>
              <w:right w:w="72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Разработка и реализация программы системной поддержки и повышения качества жизни граждан старшего поколения (Брянская область)</w:t>
            </w:r>
          </w:p>
        </w:tc>
      </w:tr>
      <w:tr>
        <w:trPr>
          <w:trHeight w:hRule="exact" w:val="716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 Основные положения</w:t>
            </w:r>
          </w:p>
        </w:tc>
      </w:tr>
      <w:tr>
        <w:trPr>
          <w:trHeight w:hRule="exact" w:val="716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регионального проекта</w:t>
            </w:r>
          </w:p>
        </w:tc>
        <w:tc>
          <w:tcPr>
            <w:tcW w:w="11033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Разработка и реализация программы системной поддержки и повышения качества жизни граждан старшего поколения (Брянская область)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Краткое наименование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Старшее поколение (Брянская область)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 реализации проекта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2150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</w:tr>
      <w:tr>
        <w:trPr>
          <w:trHeight w:hRule="exact" w:val="574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И.В.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Губернатора Брянской области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Е.А.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Л.М.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</w:tr>
      <w:tr>
        <w:trPr>
          <w:trHeight w:hRule="exact" w:val="444"/>
        </w:trPr>
        <w:tc>
          <w:tcPr>
            <w:tcW w:w="4585" w:type="dxa"/>
            <w:vMerge w:val="restart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Связь с государственными программами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(комплексными программами) Российской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(далее - государственные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программы)</w:t>
            </w:r>
          </w:p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Социальная и демографическая политика Брянской области</w:t>
            </w:r>
          </w:p>
        </w:tc>
      </w:tr>
      <w:tr>
        <w:trPr>
          <w:trHeight w:hRule="exact" w:val="659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Направление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(подпрограмма)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Региональные проекты</w:t>
            </w:r>
          </w:p>
        </w:tc>
      </w:tr>
    </w:tbl>
    <w:p>
      <w:pPr>
        <w:sectPr>
          <w:pgSz w:w="16834" w:h="1334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87"/>
        <w:gridCol w:w="286"/>
        <w:gridCol w:w="143"/>
        <w:gridCol w:w="144"/>
        <w:gridCol w:w="143"/>
        <w:gridCol w:w="1289"/>
        <w:gridCol w:w="717"/>
        <w:gridCol w:w="716"/>
        <w:gridCol w:w="860"/>
        <w:gridCol w:w="143"/>
        <w:gridCol w:w="287"/>
        <w:gridCol w:w="430"/>
        <w:gridCol w:w="143"/>
        <w:gridCol w:w="286"/>
        <w:gridCol w:w="574"/>
        <w:gridCol w:w="286"/>
        <w:gridCol w:w="143"/>
        <w:gridCol w:w="574"/>
        <w:gridCol w:w="143"/>
        <w:gridCol w:w="286"/>
        <w:gridCol w:w="144"/>
        <w:gridCol w:w="143"/>
        <w:gridCol w:w="143"/>
        <w:gridCol w:w="144"/>
        <w:gridCol w:w="143"/>
        <w:gridCol w:w="143"/>
        <w:gridCol w:w="430"/>
        <w:gridCol w:w="143"/>
        <w:gridCol w:w="430"/>
        <w:gridCol w:w="143"/>
        <w:gridCol w:w="144"/>
        <w:gridCol w:w="143"/>
        <w:gridCol w:w="143"/>
        <w:gridCol w:w="143"/>
        <w:gridCol w:w="287"/>
        <w:gridCol w:w="143"/>
        <w:gridCol w:w="144"/>
        <w:gridCol w:w="143"/>
        <w:gridCol w:w="286"/>
        <w:gridCol w:w="144"/>
        <w:gridCol w:w="286"/>
        <w:gridCol w:w="144"/>
        <w:gridCol w:w="143"/>
        <w:gridCol w:w="430"/>
        <w:gridCol w:w="143"/>
        <w:gridCol w:w="143"/>
        <w:gridCol w:w="430"/>
        <w:gridCol w:w="287"/>
        <w:gridCol w:w="286"/>
        <w:gridCol w:w="143"/>
        <w:gridCol w:w="287"/>
        <w:gridCol w:w="143"/>
        <w:gridCol w:w="287"/>
        <w:gridCol w:w="860"/>
        <w:gridCol w:w="286"/>
        <w:gridCol w:w="287"/>
      </w:tblGrid>
      <w:tr>
        <w:trPr>
          <w:trHeight w:hRule="exact" w:val="430"/>
        </w:trPr>
        <w:tc>
          <w:tcPr>
            <w:tcW w:w="15618" w:type="dxa"/>
            <w:gridSpan w:val="54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573" w:type="dxa"/>
            <w:gridSpan w:val="2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 Показатели регионального проекта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5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2020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2,0000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2,8400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13,0300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13,0600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Сайт Росстата - распределение населения по возрастным группам, форма 3-собес и форма 6-собес (ФГИК ФРИ), ПИК Минтруда России, с 2022 года ЕГИССО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6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91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2021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4,9000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4,9000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сайт Росстата - распределение населения по возрастным группам, форма 3-собес и форма 6-собес (ФГИС ФРИ), ПИК Минтруда России, с 2022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91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5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286" w:type="dxa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года ЕГИССО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77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госпитализации на геронтологические койки лиц старше 60 лет на 10 тыс. населения соответствующего возраста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25,2000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21,6000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17,1000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14,3000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57,1000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57,1000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Портал автоматизированной системы мониторинга медицинской статистики Минздрава России АСММС, форма федерального статистического наблюдения №30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6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91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Охват граждан старше трудоспособного возраста профилактическими осмотрами, включая диспансеризацию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17,3100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14,5000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15,7000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30,6000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65,3000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70,0000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Портал автоматизированной системы мониторинга медицинской статистики Минздрава России АСММС, форма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90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286" w:type="dxa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федерального статистического наблюдения № 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77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лиц старше трудоспособного возраста, у которых выявлены заболевания и патологические состояния, находящихся под диспансерным наблюдением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53,4000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60,5000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47,9000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66,5000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69,1000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Портал автоматизированной системы мониторинга медицинской статистики Минздрава России АСММС, форма федерального статистического наблюдения № 12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6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3. Помесячный план достижения показателей регионального проекта в 2024 году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872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289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290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6304" w:type="dxa"/>
            <w:gridSpan w:val="3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Плановые значения по месяцам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872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8,5000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9,5000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12,5000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13,0600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4,9000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госпитализации на геронтологические койки лиц старше 60 лет на 10 тыс. населения соответствующего возраста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10,5000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15,5000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34,0000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39,0000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45,0000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52,0000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57,1000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Охват граждан старше трудоспособного возраста профилактическими осмотрами, включая диспансеризацию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14,0000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35,0000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42,0000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67,0000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70,0000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2.3.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лиц старше трудоспособного возраста, у которых выявлены заболевания и патологические состояния, находящихся под диспансерным наблюдением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65,0000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85,0000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90,0000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6191" w:type="dxa"/>
            <w:gridSpan w:val="5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4. Результаты регионального проекта</w:t>
            </w:r>
          </w:p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4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2022 году система долговременного ухода внедрена на территориях  муниципальных образований Брянской области, в которую включены не менее 16 процентов лиц старше трудоспособного возраста, признанных нуждающимися в социальном обслуживании.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2,0000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16,0000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Утвержден региональный план мероприятий ("дорожная карта") по реализации пилотного проекта в регионе по созданию системы долговременного ухода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Утверждение документа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5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700,0000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систему долговременного ухода включены граждане пожилого 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долговременного ухода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возраста инвалиды, которые не способны полностью или частично осуществлять самообслуживание, самостоятельно передвигаться, обеспечивать свои основные жизненные потребности (далее - граждане). Приоритетное право имеют инвалиды и участники Великой Отечественной войны. Гражданам в соответствии с уровнем нуждаемости в уходе предоставляются социальные услуги по уходу, направленные на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3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поддержку их состояния здоровья, питания, личной гигиены, мобильности, социального функционирования (далее - услуги по уходу). Объем услуг по уходу варьируется от 14 до 28 часов в неделю и зависит от индивидуальной потребности гражданина в таком уходе.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36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507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 всех субъектах Российской Федерации на геронтологических койках получили помощь граждане старше трудоспособного 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человек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0,7000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0,6000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0,5100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0,4400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1,5900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1,5900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Специализированная медицинская помощь по профилю "гериатрия" оказывается в стационарных условиях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возраста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550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региональные гериатрические центры во всех субъектах Российской Федерации. Нарастающий итог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Брянской области созданы и функционируют с 2020 года региональный гериатрический центр и гериатрические отделения 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(реорганизация) организации (структурного подразделения)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21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Разработан и внедрен в практику во всех субъектах Российской Федерации комплекс мер, направленный на профилактику падений и переломов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После прохождения отбора департаментом здравоохранения Брянской области будет разработан и утвержден нормативный правовой акт, регламентирующий внедрение комплекса мер в медицинских организациях на территории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Утверждение документа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07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Брянской области.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49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84,0000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Ежегодное проведение вакцинации граждан старше трудоспособного возраста из групп риска, проживающих в организациях социального обслуживания.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3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62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648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143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55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44"/>
        </w:trPr>
        <w:tc>
          <w:tcPr>
            <w:tcW w:w="860" w:type="dxa"/>
            <w:gridSpan w:val="4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044" w:type="dxa"/>
            <w:gridSpan w:val="51"/>
            <w:vAlign w:val="center"/>
            <w:shd w:val="clear" w:color="auto" w:fill="auto"/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5. Финансовое обеспечение реализации регионального проекта</w:t>
            </w:r>
          </w:p>
          <w:p/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2024 году пожилые граждани Брянской облати получили услуги организаций социального обслуживания, включая комфортное проживание, приближенное к домашним условиям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3 530,34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3 530,34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3 530,34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97 505,05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193 918,79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291 423,84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97 505,05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193 918,79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291 423,84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97 505,05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193 918,79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291 423,84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1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целях осуществления доставки лиц старше 65 лет, проживающих в сельской местности, в медицинские организации в 2019 году приобретен автотранспорт. 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92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Численность лиц в возрасте от 50-ти лет и старше , а также лиц предпенсионного возраста, прошедших профессиональное обучение  и дополнительное профессиональное образование (в 2019 году  - граждан предпенсионного возраста) при содействии органов службы занятости  в Брянской области 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30 664,42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3 612,02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34 276,44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30 664,42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3 612,02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34 276,44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30 664,42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3 612,02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34 276,44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3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из групп риска, проживающие в организациях социального обслуживания, прошли вакцинацию против пневмококковой инфекции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2 179,80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148,20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3 079,30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2 179,80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148,20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3 079,30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9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2 179,80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148,20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3 079,30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 ПО РЕГИОНАЛЬНОМУ ПРОЕКТУ: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68 046,59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5 634,39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97 653,25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365 980,72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Федерации, из них: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68 046,59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5 634,39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97 653,25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365 980,72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ТФОМС)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Внебюджетные источники 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54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6. Помесячный план исполнения бюджета Брянская область в части бюджетных ассигнований, предусмотренных на финансовое обеспечение реализации регионального проекта в 2024 году</w:t>
            </w:r>
          </w:p>
          <w:p/>
        </w:tc>
        <w:tc>
          <w:tcPr>
            <w:tcW w:w="573" w:type="dxa"/>
            <w:gridSpan w:val="2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4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19 631,00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39 262,00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58 893,00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78 524,00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98 155,00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117 786,00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137 417,00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157 048,00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176 679,00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193 918,79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193 918,79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193 918,79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из групп риска, проживающие в организациях социального обслуживания, прошли вакцинацию против пневмококковой инфекции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5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5015" w:type="dxa"/>
            <w:gridSpan w:val="1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ИТОГО: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19 631,00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39 262,00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58 893,00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78 524,00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98 155,00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117 786,00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137 650,60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157 281,60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176 912,60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194 152,39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54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7. Дополнительная информация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335"/>
        </w:trPr>
        <w:tc>
          <w:tcPr>
            <w:tcW w:w="15904" w:type="dxa"/>
            <w:gridSpan w:val="5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"Региональный проект "Разработка и реализация программы системной поддержки и повышения качества жизни граждан старшего поколения (Брянская область)" носит межведомственный характер и направлен на создание к 2024 году условий для активного долголетия, качественной жизни граждан пожилого возраста, мотивации к ведению гражданами здорового образа жизни. Реализация регионального проекта предусматривает реализацию мероприятий по обеспечению совершенствования организации профессионального обучения, дополнительного профессионального образования по востребованным на рынке труда профессиям и специальностям для реализации трудового потенциала граждан старшего поколения и предпенсионного возраста. Одним из актуальных направлений проекта является совершенствование медицинской помощи гражданам старшего поколения на основе мониторинга состояния их здоровья, проводимого в рамках профилактических осмотров (не реже одного раза в год), а также диспансерного наблюдения лиц старше трудоспособного возраста. Учитывая актуальность проблемы заболеваемости пневмонией и смертности от нее для лиц пожилого возраста с хроническими заболеваниями будет организовано проведение вакцинация против пневмококковой инфекции граждан старше трудоспособного возраста из групп риска. Планируется создание системы долговременного ухода за гражданами пожилого возраста, будет обеспечено сбалансированное социальное обслуживание в полустационарной и стационарной форме, а также предоставление социальных услуг на дому и медицинской помощи, с привлечением патронажной службы и сиделок. К 2024 году в Брянской области будет сформирована гериатрическая служба, обеспечивающая оказание медицинской помощи по профилю «гериатрия» пациентам пожилого и старческого возраста. Проводимые мероприятия позволят сформировать современную модель долговременной медико-социальной помощи гражданам пожилого и старческого возраста на принципах преемственности ведения пациента при оказании первичной медико-санитарной и специализированной медицинской помощи, и межведомственного взаимодействия служб здравоохранения и социальной защиты с целью сохранения или восстановления способности граждан к самообслуживанию, физической и функциональной активности, независимости от посторонней помощи в повседневной жизни.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36"/>
        </w:trPr>
        <w:tc>
          <w:tcPr>
            <w:tcW w:w="15904" w:type="dxa"/>
            <w:gridSpan w:val="5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6848" w:h="11952" w:orient="landscape"/>
          <w:pgMar w:top="562" w:right="432" w:bottom="512" w:left="43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60"/>
        <w:gridCol w:w="3582"/>
        <w:gridCol w:w="1146"/>
        <w:gridCol w:w="1146"/>
        <w:gridCol w:w="1003"/>
        <w:gridCol w:w="1003"/>
        <w:gridCol w:w="1719"/>
        <w:gridCol w:w="717"/>
        <w:gridCol w:w="2292"/>
        <w:gridCol w:w="1147"/>
        <w:gridCol w:w="1289"/>
        <w:gridCol w:w="272"/>
        <w:gridCol w:w="15"/>
      </w:tblGrid>
      <w:tr>
        <w:trPr>
          <w:trHeight w:hRule="exact" w:val="430"/>
        </w:trPr>
        <w:tc>
          <w:tcPr>
            <w:tcW w:w="15904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№1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Старшее поколение (Брянская область)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143"/>
        </w:trPr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331" w:type="dxa"/>
            <w:gridSpan w:val="1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16191" w:type="dxa"/>
            <w:gridSpan w:val="1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План реализации регионального проекта</w:t>
            </w:r>
          </w:p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>
        <w:trPr>
          <w:trHeight w:hRule="exact" w:val="28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"К 2022 году система долговременного ухода внедрена на территориях муниципальных образований Брянской области, в которую включены не менее 16 процентов лиц старше трудоспособного возраста, признанных нуждающимися в социальном обслуживании"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01.01.2020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27.01.2022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Утвержден региональный план мероприятий ("дорожная карта") по реализации пилотного проекта в регионе по созданию системы долговременного ухода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возрастным группам, форма 3-собес и форма 6-собес (ФГИС ФРИ), ПИК Минтруда России, с 2022 года ЕГИССО; Автоматизированная система "Адресная социальная помощь"</w:t>
            </w:r>
          </w:p>
          <w:p/>
        </w:tc>
      </w:tr>
      <w:tr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0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01.11.2020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муниципальных образований для внедрения системы 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79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01.11.2021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департамента семьи, социальной и демографической политики Брянской области о внедрении системы долговременного ухода на территории 14 муниципальных образований региона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возрастным группам, форма 3-собес и форма 6-собес (ФГИС ФРИ), ПИК Минтруда России, с 2022 года ЕГИССО; Автоматизированная система </w:t>
            </w:r>
          </w:p>
          <w:p/>
        </w:tc>
      </w:tr>
      <w:tr>
        <w:trPr>
          <w:trHeight w:hRule="exact" w:val="2679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"Адресная социальная помощь"</w:t>
            </w:r>
          </w:p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01.11.2021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плана мероприятий ("дорожная карта") по реализации второго года пилотного проекта по созданию системы долговременного ухода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возрастным группам, форма 3-собес и форма 6-собес (ФГИС ФРИ), ПИК Минтруда России, с 2022 года ЕГИССО; Автоматизированная система «Адресная социальная помощь»</w:t>
            </w:r>
          </w:p>
          <w:p/>
        </w:tc>
      </w:tr>
      <w:tr>
        <w:trPr>
          <w:trHeight w:hRule="exact" w:val="156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7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1.2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"Граждане старше трудоспособного возраста и инвалиды получили услуги в рамках системы долговременного ухода"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01.09.2023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систему долговременного ухода включены граждане пожилого возраста инвалиды, которые не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способны полностью или частично осуществлять самообслуживание, самостоятельно передвигаться, обеспечивать свои основные жизненные потребности (далее - граждане). Приоритетное право имеют инвалиды и участники Великой Отечественной войны. Гражданам в соответствии с уровнем нуждаемости в уходе предоставляются социальные услуги по уходу, направленные на поддержку их состояния здоровья, питания, личной гигиены, мобильности, социального функционирования (далее - услуги по уходу). Объем услуг по уходу варьируется от 14 до 28 часов в неделю и зависит от индивидуальной потребности гражданина в таком уходе.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возрастным группам, форма 3-собес и форма 6-собес (ФГИС ФРИ), ПИК Минтруда России, с 2022 года ЕГИССО</w:t>
            </w:r>
          </w:p>
          <w:p/>
        </w:tc>
      </w:tr>
      <w:tr>
        <w:trPr>
          <w:trHeight w:hRule="exact" w:val="2479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9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6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"Для оказания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10.11.2023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услуги (выполнения работы) подготовлено материально-техническое (кадровое) обеспечение", значение: 1.0000, Единица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Информация о проведении организационно-штатных мероприятий по созданию и функционированию регионального координационного центра, укомплектованию его штатами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 договор на закупку товаров, работ, услуг", значение: 29.0000, Единица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Заключены соглашения (контракты) об оказании образовательных услуг (обучение по профессиональной программе "Помощник по уходу").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3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"Сведения о контракте внесены в реестр контрактов, заключенных заказчиками по результатам закупок", Единица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29.12.2023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Архив контрактов на оснащение пунктов проката, школ ухода, функционирующих на базах учреждений социального обслуживания населения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муниципальному контракту", значение: 1.0000, Документ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29.12.2023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Счет-фактуры, товарные накладные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29.12.2023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о реализации "дорожной карты" за 2023 год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"Представлены предварительные отчеты органов исполнительной власти субъектов Российской Федерации по реализации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Предоставлен отчет о реализации "дорожной карты" по созданию СДУ в Брянской области за 1 полугодие 2024 года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Программно-информационный комплекс Минтруда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пилотного проекта в 2024 году",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России</w:t>
            </w:r>
          </w:p>
          <w:p/>
        </w:tc>
      </w:tr>
      <w:tr>
        <w:trPr>
          <w:trHeight w:hRule="exact" w:val="282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о выполнении соглашения о предоставлении субсидии из федерального бюджета бюджету субъекта Брянской области",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об использовании субсидии из федерального бюджета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Электронный бюджет, информация департамента социальной политики и занятости населения Брянской области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соглашений)", значение: 1.0000, Документ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18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Соглашение о предоставлении субсидии из федерального бюджета бюджету субъекта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Электронный бюджет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"Функционирует региональный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Информация координационного центра 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координационный центр, организована работа экспертов по оценке нуждаемости 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деятельности по итогам 2024 года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"Функционируют пункты проката технических средств реабилитации, "школы ухода" на базах 29 учреждений социального обслуживания",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22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Информация о реализации "дорожной карты" по созданию СДУ в Брянской области в 2024 году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"Реализован План мероприятий "дорожная карта" по созданию СДУ в Брянской области в 2024 году", значение: 1.0000, Документ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Информация о реализации "дорожной карты" по созданию СДУ в Брянской области в 2024 году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Программно-информационный комплекс Минтруда России, информация департамента социальной политики и занятости населения Брянской области</w:t>
            </w:r>
          </w:p>
          <w:p/>
        </w:tc>
      </w:tr>
      <w:tr>
        <w:trPr>
          <w:trHeight w:hRule="exact" w:val="192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"Во всех субъектах Российской Федерации на геронтологических койках получили помощь граждане старше трудоспособного возраста"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Специализированная медицинская помощь по профилю "гериатрия" оказывается в стационарных условиях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9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"До обособленного структурного подразделения ФГБОУ ВО РНИМУ им. Н.И. Пирогова Минздрава России "Российский геронтологический научно-клинический центр" доведена иная целевая субсидия в целях обеспечения функционирования Координационного центра по реализации федерального проекта «Разработка и реализация программы системной поддержки и повышения качества жизни граждан старшего поколения «Старшее поколение» – федерального центра 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01.04.2019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378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координации деятельности субъектов Российской Федерации по развитию организации оказания медицинской помощи по профилю «гериатрия»"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Информационно-аналитический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Информационно-аналитический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Исходящее письмо Информация в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Федеральные органы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Справочно-информационный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"Скорректирована и утверждена стоимость тарифов на медицинские услуги по профилю "гериатрия" с учетом требований действующего законодательства"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Зайцева М.А.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Утверждение тарифа на медицинские услуги по профилю "гериатрия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Исходящее письмо Информация в Федеральные органы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тарифов на медицинские услуги по профилю "гериатрия"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и направлены промежуточные отчеты в сфере охраны здоровья",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в сфере охраны здоровья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и направлены промежуточные отчеты в сфере охраны здоровья",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31.08.2022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в сфере охраны здоровья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в сфере охраны здоровья по итогу года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тарифов на медицинские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услуги по профилю "гериатрия"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ная система "Медкомплит"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 Сформированы и направлены промежуточные отчеты в сфере охраны здоровья"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31.08.2023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6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оказанию услуг по профилю гериатрия"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10.04.2024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Справка по оказанию услуг по профилю гериатрия на 1 квартал 2024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30.06.2024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мониторинг ресурсной обеспеченности медицинской помощи по профилю «гериатрия»"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оказанию услуг по профилю гериатрия"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Справка по оказанию услуг по профилю гериатрия на 2 квартал 2024 года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 Сформированы и направлены промежуточные отчеты в сфере охраны здоровья"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02.09.2024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оказанию услуг по профилю гериатрия"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Справка по оказанию услуг по профилю гериатрия на 3 квартал 2024 года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87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"Оказание не менее 1,59 тыс. пациентам старше трудоспособного возраста специализированной помощи по профилю "гериатрия" в стационарных условиях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в Минздрав России по обеспеченности гериатрическими койками и их работе за отчетный период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ежегодно"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"Осуществление профессиональной переподготовки 36 врачей-специалистов по специальности "Гериатрия" и повышение квалификации 48 медицинских сестер по программе "Сестринское дело в гериатрии" к концу 2024 года"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руководителей медицинских организаций, подведомственных департаменту здравоохранения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2.2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региональные гериатрические центры во всех субъектах Российской Федерации"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01.01.2020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Брянской области созданы и функционируют с 2020 года региональный гериатрический центр и гериатрические отделения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информационно-статистический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Информационно-статистический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Исходящее письмо департамента здравоохранения о функционировании гериатрического центра и гериатрических отделений по итогам 2022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"Обеспечена организация деятельности организации (структурного подразделения) (имущество, финансы)"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оказанных услугах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30.09.2023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9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состава рабочей группы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10.04.2024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оказанных услугах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Медицинская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оказанных услугах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"Медкомплит"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"Обеспечена организация деятельности организации (структурного подразделения) (имущество, финансы)"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10.10.2024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оказанных услугах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0.0000, Единица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итоговый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гериатрического центра Брянской области об оказанных услугах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2.3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"Разработан и внедрен в практику во всех субъектах Российской Федерации комплекс мер, направленный на профилактику падений и переломов"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01.01.2024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После прохождения отбора департаментом здравоохранения Брянской области будет разработан и утвержден нормативный правовой акт, регламентирующий внедрение комплекса мер в медицинских организациях на территории Брянской области.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 Утверждена рабочая группа по профилактике падений и переломов"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Приказ департамента здравоохранения Брянской области об утверждении состава рабочей группы по реализации комплекса мер, направленных на профилактику падений и переломов у лиц пожилого и старческого возраста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ФГБУ "ЦНИИОИЗ" Минздрава России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"Документ разработан"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01.06.2024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разработан комплекс мер, направленный на профилактику падений и переломов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"Документ утвержден (подписан)"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01.09.2024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плана комплекса мер, направленного на профилактику падений и переломов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2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02.10.2024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здравоохранения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ФГБУ "ЦНИИОИЗ" Минздрава России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здравоохранения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ФГБУ "ЦНИИОИЗ" Минздрава России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здравоохранения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ФГБУ "ЦНИИОИЗ" Минздрава России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2.4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Российской Федерации проведена вакцинация против 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01.01.2024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Ежегодное проведение вакцинации граждан старше трудоспособного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пневмококковой инфекции граждан старше трудоспособного возраста из групп риска, проживающих в организациях социального обслуживания."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возраста из групп риска, проживающих в организациях социального обслуживания.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"Медкомплит"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 договор на закупку товаров, работ, услуг"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15.04.2024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Заключен договор на закупку вакцины против пневмококковой инфекции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28.06.2024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18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об оплате за вакцину против пневмококковой инфекции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6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вакцинации против пневмококковой инфекции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Тип закрывающего документа (акт, соглашение, реестр, отчёт, письмо, контракт, договор, приказ, распоряжение, постановление).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Акт-приемки передачи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3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Итоговый отчет о проведении вакцинации в стационарных социальных организациях для граждан пожилого возраста и инвалидов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34" w:h="11909" w:orient="landscape"/>
          <w:pgMar w:top="562" w:right="288" w:bottom="512" w:left="288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3295"/>
        <w:gridCol w:w="3009"/>
        <w:gridCol w:w="3295"/>
        <w:gridCol w:w="2866"/>
        <w:gridCol w:w="2293"/>
        <w:gridCol w:w="14"/>
      </w:tblGrid>
      <w:tr>
        <w:trPr>
          <w:trHeight w:hRule="exact" w:val="287"/>
        </w:trPr>
        <w:tc>
          <w:tcPr>
            <w:tcW w:w="15618" w:type="dxa"/>
            <w:gridSpan w:val="7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  <w:tc>
          <w:tcPr>
            <w:tcW w:w="14" w:type="dxa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7"/>
            <w:vMerge/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Участники регионального проекта</w:t>
            </w:r>
          </w:p>
          <w:p/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43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Роль в региональном проекте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Фамилия, инициалы</w:t>
            </w: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Должность</w:t>
            </w:r>
          </w:p>
        </w:tc>
        <w:tc>
          <w:tcPr>
            <w:tcW w:w="286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229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Занятость в проекте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(процентов)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5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 2020 год обеспечено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2020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Охват профилактическими осмотрами, включая диспансеризацию, к концу 2024 года не менее 70% лиц старше трудоспособного возраста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Утверждение подпрограммы «Повышение качества жизни граждан пожилого возраста на территории Брянской области» государственной программы «Социальная и демографическая политика Брянской области» с учетом с учетом проведенного анализа их эффективности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 всех субъектах Российской Федерации на геронтологических койках получили помощь граждане старше трудоспособного возраста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38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Щербакова А.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Диспансерное наблюдение к концу 2024 году не менее 90 процентов лиц старше трудоспособного возраста, у которых выявлены заболевания и патологические состояния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 2021 год обеспечено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2021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и функционирование в 2020 году регионального гериатрического центра и 2 гериатрических отделений. Оказание специализированной медицинской помощи по профилю "гериатрия" в стационарных условиях с 2020 года до конца 2024 года не менее 1,59 тыс. чел. старше трудоспособного возраста ежегодно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региональные гериатрические центры во всех субъектах Российской Федерации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Щербакова А.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Обеспечено не менее 1597 демонстраций рекламно-информационных материалов по телевидению, радио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 в 2022 году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и функционируют в 2020 году региональный гериатрический центр и 2 гериатрических отделения.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2019 году приобретено 27 единиц автотранспорта в целях осуществления доставки лиц старше 65 лет, проживающих в сельской местности, в медицинские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2022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Обеспечено не менее 1597 демонстраций рекламно-информационных материалов по телевидению, радио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 в 2023 году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2023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Обеспечено не менее 1597 демонстраций рекламно-информационных материалов по телевидению, радио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 в 2024 году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3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2024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Проведение вакцинации против пневмококковой инфекции к концу 2024 года не менее 95 процентов граждан старше трудоспособного возраста из групп риска, проживающих в организациях социального обслуживания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2020-2024гг. проведены дополнительные скрининги лиц старше 65 лет, проживающих в сельской местности на выявления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Разработан и внедрен в практику во всех субъектах Российской Федерации комплекс мер, направленный на профилактику падений и переломов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Проведены дополнительные скрининги лицам старше 65лет, проживающим в сельской местности на выявление социально значимых неинфекционных заболеваний, оказывающих вклад в структуру смертности населения с возможностью доставки данных лиц в медицинские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 2022 году система долговременного ухода внедрена на территориях муниципальных образований Брянской области, в которую включены не менее 16 процентов лиц старше трудоспособного возраста, признанных нуждающимися в социальном обслуживании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Язвенко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департамента семьи, социальной и демографической политики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Система долговременного ухода реализуется на территории Брянской области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Удельный вес негосударственных организаций социального обслуживания, в общем количестве учреждений социального обслуживания всех форм собственности в 2019 году составил 20 процентов, ежегодно негосударственные организации получают областную поддержку на предоставление социальных услуг 2019 год-3 организации 2020 год -3 организации 2021 год- 3 организации 2021 год- 4 организации 2022 год- 4 организации 2023 год -4 организации 2024 год -4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Обеспечение ежегодно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2019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Обеспечение ежегодно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Обучено не менее 448 граждан предпенсионного возраста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2020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896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2021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1344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2022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1792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2023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2240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2024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2688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1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Романченко В. И.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 департамента семьи, социальной и демографической политики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Язвенко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департамента семьи, социальной и демографической политики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/>
  <w:font w:name="Calibri"/>
  <w:font w:name="Arial"/>
  <w:font w:name="Cambria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RP_Starshee_pokolenie_(Bryanskaya_oblast')</dc:title>
  <dc:subject>RP_Starshee_pokolenie_(Bryanskaya_oblast')</dc:subject>
  <dc:creator/>
  <cp:keywords/>
  <dc:description/>
  <cp:lastModifiedBy>Stimulsoft Reports 2019.3.4 from 5 August 2019</cp:lastModifiedBy>
  <cp:revision>1</cp:revision>
  <dcterms:created xsi:type="dcterms:W3CDTF">2024-06-10T11:37:03Z</dcterms:created>
  <dcterms:modified xsi:type="dcterms:W3CDTF">2024-06-10T11:37:03Z</dcterms:modified>
</cp:coreProperties>
</file>